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8A4" w:rsidRDefault="00DC35CF">
      <w:pPr>
        <w:jc w:val="center"/>
        <w:rPr>
          <w:rFonts w:ascii="Times New Roman" w:hAnsi="Times New Roman" w:cs="Times New Roman"/>
          <w:b/>
          <w:sz w:val="28"/>
        </w:rPr>
      </w:pPr>
      <w:bookmarkStart w:id="0" w:name="_GoBack"/>
      <w:bookmarkEnd w:id="0"/>
      <w:r>
        <w:rPr>
          <w:rFonts w:ascii="Times New Roman" w:hAnsi="Times New Roman" w:cs="Times New Roman"/>
          <w:b/>
          <w:sz w:val="28"/>
        </w:rPr>
        <w:t>PELE EM FOCO</w:t>
      </w:r>
    </w:p>
    <w:p w:rsidR="008F78A4" w:rsidRDefault="00DC35CF">
      <w:pPr>
        <w:spacing w:after="0" w:line="240" w:lineRule="auto"/>
        <w:jc w:val="center"/>
        <w:rPr>
          <w:rFonts w:ascii="Times New Roman" w:hAnsi="Times New Roman"/>
          <w:sz w:val="24"/>
          <w:szCs w:val="24"/>
        </w:rPr>
      </w:pPr>
      <w:r>
        <w:rPr>
          <w:rFonts w:ascii="Times New Roman" w:hAnsi="Times New Roman" w:cs="Times New Roman"/>
          <w:sz w:val="24"/>
          <w:szCs w:val="24"/>
        </w:rPr>
        <w:t>Itália Aparecida dos Santos Zanelli</w:t>
      </w:r>
      <w:r>
        <w:rPr>
          <w:rStyle w:val="Refdenotaderodap"/>
          <w:rFonts w:ascii="Times New Roman" w:hAnsi="Times New Roman" w:cs="Times New Roman"/>
          <w:sz w:val="24"/>
          <w:szCs w:val="24"/>
        </w:rPr>
        <w:footnoteReference w:id="1"/>
      </w:r>
    </w:p>
    <w:p w:rsidR="008F78A4" w:rsidRDefault="00DC35CF">
      <w:pPr>
        <w:spacing w:after="0" w:line="240" w:lineRule="auto"/>
        <w:jc w:val="center"/>
        <w:rPr>
          <w:rFonts w:ascii="Times New Roman" w:hAnsi="Times New Roman" w:cs="Times New Roman"/>
          <w:sz w:val="24"/>
        </w:rPr>
      </w:pPr>
      <w:r>
        <w:rPr>
          <w:rFonts w:ascii="Times New Roman" w:hAnsi="Times New Roman" w:cs="Times New Roman"/>
          <w:sz w:val="24"/>
          <w:szCs w:val="24"/>
        </w:rPr>
        <w:t>Marcílio Zanelli Pereira</w:t>
      </w:r>
      <w:r>
        <w:rPr>
          <w:rStyle w:val="Refdenotaderodap"/>
          <w:rFonts w:ascii="Times New Roman" w:hAnsi="Times New Roman" w:cs="Times New Roman"/>
          <w:sz w:val="24"/>
        </w:rPr>
        <w:footnoteReference w:id="2"/>
      </w:r>
    </w:p>
    <w:p w:rsidR="008F78A4" w:rsidRDefault="00DC35CF">
      <w:pPr>
        <w:spacing w:after="0" w:line="240" w:lineRule="auto"/>
        <w:jc w:val="center"/>
        <w:rPr>
          <w:rFonts w:ascii="Times New Roman" w:hAnsi="Times New Roman" w:cs="Times New Roman"/>
          <w:sz w:val="24"/>
        </w:rPr>
      </w:pPr>
      <w:r>
        <w:rPr>
          <w:rFonts w:ascii="Times New Roman" w:hAnsi="Times New Roman" w:cs="Times New Roman"/>
          <w:sz w:val="24"/>
        </w:rPr>
        <w:t>Karine Beatriz Costa</w:t>
      </w:r>
      <w:r w:rsidR="00376978">
        <w:rPr>
          <w:rStyle w:val="Refdenotaderodap"/>
          <w:rFonts w:ascii="Times New Roman" w:hAnsi="Times New Roman" w:cs="Times New Roman"/>
          <w:sz w:val="24"/>
        </w:rPr>
        <w:footnoteReference w:id="3"/>
      </w:r>
    </w:p>
    <w:p w:rsidR="008F78A4" w:rsidRDefault="00DC35CF">
      <w:pPr>
        <w:spacing w:after="0" w:line="240" w:lineRule="auto"/>
        <w:jc w:val="center"/>
        <w:rPr>
          <w:rFonts w:ascii="Times New Roman" w:hAnsi="Times New Roman" w:cs="Times New Roman"/>
          <w:sz w:val="24"/>
        </w:rPr>
      </w:pPr>
      <w:proofErr w:type="spellStart"/>
      <w:r>
        <w:rPr>
          <w:rFonts w:ascii="Times New Roman" w:hAnsi="Times New Roman" w:cs="Times New Roman"/>
          <w:sz w:val="24"/>
        </w:rPr>
        <w:t>Heder</w:t>
      </w:r>
      <w:proofErr w:type="spellEnd"/>
      <w:r>
        <w:rPr>
          <w:rFonts w:ascii="Times New Roman" w:hAnsi="Times New Roman" w:cs="Times New Roman"/>
          <w:sz w:val="24"/>
        </w:rPr>
        <w:t xml:space="preserve"> José Ribeiro</w:t>
      </w:r>
      <w:r w:rsidR="00376978" w:rsidRPr="00376978">
        <w:rPr>
          <w:rStyle w:val="Refdenotaderodap"/>
        </w:rPr>
        <w:t>3</w:t>
      </w:r>
    </w:p>
    <w:p w:rsidR="008F78A4" w:rsidRDefault="00DC35CF">
      <w:pPr>
        <w:spacing w:after="0" w:line="240" w:lineRule="auto"/>
        <w:jc w:val="center"/>
        <w:rPr>
          <w:rFonts w:ascii="Times New Roman" w:hAnsi="Times New Roman" w:cs="Times New Roman"/>
          <w:sz w:val="24"/>
        </w:rPr>
      </w:pPr>
      <w:r>
        <w:rPr>
          <w:rFonts w:ascii="Times New Roman" w:hAnsi="Times New Roman" w:cs="Times New Roman"/>
          <w:sz w:val="24"/>
        </w:rPr>
        <w:t xml:space="preserve">Maria Christina Marques Nogueira </w:t>
      </w:r>
      <w:proofErr w:type="spellStart"/>
      <w:r>
        <w:rPr>
          <w:rFonts w:ascii="Times New Roman" w:hAnsi="Times New Roman" w:cs="Times New Roman"/>
          <w:sz w:val="24"/>
        </w:rPr>
        <w:t>Castanõn</w:t>
      </w:r>
      <w:proofErr w:type="spellEnd"/>
      <w:r w:rsidR="00376978">
        <w:rPr>
          <w:rStyle w:val="Refdenotaderodap"/>
          <w:rFonts w:ascii="Times New Roman" w:hAnsi="Times New Roman" w:cs="Times New Roman"/>
          <w:sz w:val="24"/>
        </w:rPr>
        <w:footnoteReference w:id="4"/>
      </w:r>
    </w:p>
    <w:p w:rsidR="008F78A4" w:rsidRDefault="00DC35CF">
      <w:pPr>
        <w:spacing w:after="0" w:line="240" w:lineRule="auto"/>
        <w:jc w:val="center"/>
        <w:rPr>
          <w:rFonts w:ascii="Times New Roman" w:hAnsi="Times New Roman" w:cs="Times New Roman"/>
          <w:sz w:val="24"/>
        </w:rPr>
      </w:pPr>
      <w:r>
        <w:rPr>
          <w:rFonts w:ascii="Times New Roman" w:hAnsi="Times New Roman" w:cs="Times New Roman"/>
          <w:sz w:val="24"/>
        </w:rPr>
        <w:t>Damiana Rogai Siqueira</w:t>
      </w:r>
      <w:r w:rsidR="00376978">
        <w:rPr>
          <w:rStyle w:val="Refdenotaderodap"/>
          <w:rFonts w:ascii="Times New Roman" w:hAnsi="Times New Roman" w:cs="Times New Roman"/>
          <w:sz w:val="24"/>
        </w:rPr>
        <w:footnoteReference w:id="5"/>
      </w:r>
    </w:p>
    <w:p w:rsidR="008F78A4" w:rsidRDefault="00DC35CF">
      <w:pPr>
        <w:spacing w:after="0" w:line="240" w:lineRule="auto"/>
        <w:jc w:val="center"/>
        <w:rPr>
          <w:rFonts w:ascii="Times New Roman" w:hAnsi="Times New Roman" w:cs="Times New Roman"/>
          <w:sz w:val="24"/>
        </w:rPr>
      </w:pPr>
      <w:r>
        <w:rPr>
          <w:rFonts w:ascii="Times New Roman" w:hAnsi="Times New Roman" w:cs="Times New Roman"/>
          <w:sz w:val="24"/>
        </w:rPr>
        <w:t>Marcelo Henrique Fernandes Ottoni</w:t>
      </w:r>
      <w:r w:rsidR="00376978">
        <w:rPr>
          <w:rStyle w:val="Refdenotaderodap"/>
          <w:rFonts w:ascii="Times New Roman" w:hAnsi="Times New Roman" w:cs="Times New Roman"/>
          <w:sz w:val="24"/>
        </w:rPr>
        <w:footnoteReference w:id="6"/>
      </w:r>
    </w:p>
    <w:p w:rsidR="00376978" w:rsidRPr="00376978" w:rsidRDefault="00376978" w:rsidP="00376978">
      <w:pPr>
        <w:spacing w:after="0" w:line="240" w:lineRule="auto"/>
        <w:jc w:val="center"/>
        <w:rPr>
          <w:rFonts w:ascii="Times New Roman" w:hAnsi="Times New Roman" w:cs="Times New Roman"/>
          <w:sz w:val="24"/>
        </w:rPr>
      </w:pPr>
      <w:r w:rsidRPr="00376978">
        <w:rPr>
          <w:rFonts w:ascii="Times New Roman" w:hAnsi="Times New Roman" w:cs="Times New Roman"/>
          <w:sz w:val="24"/>
        </w:rPr>
        <w:t>Maria Eduarda Oliveira Araújo</w:t>
      </w:r>
      <w:r>
        <w:rPr>
          <w:rStyle w:val="Refdenotaderodap"/>
          <w:rFonts w:ascii="Times New Roman" w:hAnsi="Times New Roman" w:cs="Times New Roman"/>
          <w:sz w:val="24"/>
        </w:rPr>
        <w:footnoteReference w:id="7"/>
      </w:r>
    </w:p>
    <w:p w:rsidR="00376978" w:rsidRPr="00376978" w:rsidRDefault="00376978" w:rsidP="00376978">
      <w:pPr>
        <w:spacing w:after="0" w:line="240" w:lineRule="auto"/>
        <w:jc w:val="center"/>
        <w:rPr>
          <w:rFonts w:ascii="Times New Roman" w:hAnsi="Times New Roman" w:cs="Times New Roman"/>
          <w:sz w:val="24"/>
        </w:rPr>
      </w:pPr>
      <w:r>
        <w:rPr>
          <w:rFonts w:ascii="Times New Roman" w:hAnsi="Times New Roman" w:cs="Times New Roman"/>
          <w:sz w:val="24"/>
        </w:rPr>
        <w:t>Alan Danilo d</w:t>
      </w:r>
      <w:r w:rsidRPr="00376978">
        <w:rPr>
          <w:rFonts w:ascii="Times New Roman" w:hAnsi="Times New Roman" w:cs="Times New Roman"/>
          <w:sz w:val="24"/>
        </w:rPr>
        <w:t xml:space="preserve">os Santos </w:t>
      </w:r>
      <w:proofErr w:type="spellStart"/>
      <w:r w:rsidRPr="00376978">
        <w:rPr>
          <w:rFonts w:ascii="Times New Roman" w:hAnsi="Times New Roman" w:cs="Times New Roman"/>
          <w:sz w:val="24"/>
        </w:rPr>
        <w:t>Casote</w:t>
      </w:r>
      <w:proofErr w:type="spellEnd"/>
      <w:r>
        <w:rPr>
          <w:rStyle w:val="Refdenotaderodap"/>
          <w:rFonts w:ascii="Times New Roman" w:hAnsi="Times New Roman" w:cs="Times New Roman"/>
          <w:sz w:val="24"/>
        </w:rPr>
        <w:footnoteReference w:id="8"/>
      </w:r>
      <w:r w:rsidRPr="00376978">
        <w:rPr>
          <w:rFonts w:ascii="Times New Roman" w:hAnsi="Times New Roman" w:cs="Times New Roman"/>
          <w:sz w:val="24"/>
        </w:rPr>
        <w:t xml:space="preserve"> </w:t>
      </w:r>
    </w:p>
    <w:p w:rsidR="00376978" w:rsidRPr="00376978" w:rsidRDefault="00376978" w:rsidP="00376978">
      <w:pPr>
        <w:spacing w:after="0" w:line="240" w:lineRule="auto"/>
        <w:jc w:val="center"/>
        <w:rPr>
          <w:rFonts w:ascii="Times New Roman" w:hAnsi="Times New Roman" w:cs="Times New Roman"/>
          <w:sz w:val="24"/>
        </w:rPr>
      </w:pPr>
      <w:r w:rsidRPr="00376978">
        <w:rPr>
          <w:rFonts w:ascii="Times New Roman" w:hAnsi="Times New Roman" w:cs="Times New Roman"/>
          <w:sz w:val="24"/>
        </w:rPr>
        <w:t xml:space="preserve">Maria </w:t>
      </w:r>
      <w:proofErr w:type="spellStart"/>
      <w:r w:rsidRPr="00376978">
        <w:rPr>
          <w:rFonts w:ascii="Times New Roman" w:hAnsi="Times New Roman" w:cs="Times New Roman"/>
          <w:sz w:val="24"/>
        </w:rPr>
        <w:t>Vittoria</w:t>
      </w:r>
      <w:proofErr w:type="spellEnd"/>
      <w:r w:rsidRPr="00376978">
        <w:rPr>
          <w:rFonts w:ascii="Times New Roman" w:hAnsi="Times New Roman" w:cs="Times New Roman"/>
          <w:sz w:val="24"/>
        </w:rPr>
        <w:t xml:space="preserve"> </w:t>
      </w:r>
      <w:proofErr w:type="spellStart"/>
      <w:r w:rsidRPr="00376978">
        <w:rPr>
          <w:rFonts w:ascii="Times New Roman" w:hAnsi="Times New Roman" w:cs="Times New Roman"/>
          <w:sz w:val="24"/>
        </w:rPr>
        <w:t>Togenre</w:t>
      </w:r>
      <w:proofErr w:type="spellEnd"/>
      <w:r w:rsidRPr="00376978">
        <w:rPr>
          <w:rFonts w:ascii="Times New Roman" w:hAnsi="Times New Roman" w:cs="Times New Roman"/>
          <w:sz w:val="24"/>
        </w:rPr>
        <w:t xml:space="preserve"> Marchiori</w:t>
      </w:r>
      <w:r>
        <w:rPr>
          <w:rStyle w:val="Refdenotaderodap"/>
          <w:rFonts w:ascii="Times New Roman" w:hAnsi="Times New Roman" w:cs="Times New Roman"/>
          <w:sz w:val="24"/>
        </w:rPr>
        <w:t>8</w:t>
      </w:r>
      <w:r w:rsidRPr="00376978">
        <w:rPr>
          <w:rFonts w:ascii="Times New Roman" w:hAnsi="Times New Roman" w:cs="Times New Roman"/>
          <w:sz w:val="24"/>
        </w:rPr>
        <w:t xml:space="preserve"> </w:t>
      </w:r>
    </w:p>
    <w:p w:rsidR="00376978" w:rsidRPr="00376978" w:rsidRDefault="00376978" w:rsidP="00376978">
      <w:pPr>
        <w:spacing w:after="0" w:line="240" w:lineRule="auto"/>
        <w:jc w:val="center"/>
        <w:rPr>
          <w:rFonts w:ascii="Times New Roman" w:hAnsi="Times New Roman" w:cs="Times New Roman"/>
          <w:sz w:val="24"/>
        </w:rPr>
      </w:pPr>
      <w:r w:rsidRPr="00376978">
        <w:rPr>
          <w:rFonts w:ascii="Times New Roman" w:hAnsi="Times New Roman" w:cs="Times New Roman"/>
          <w:sz w:val="24"/>
        </w:rPr>
        <w:t>Melissa Pimentel Silva</w:t>
      </w:r>
      <w:r>
        <w:rPr>
          <w:rStyle w:val="Refdenotaderodap"/>
          <w:rFonts w:ascii="Times New Roman" w:hAnsi="Times New Roman" w:cs="Times New Roman"/>
          <w:sz w:val="24"/>
        </w:rPr>
        <w:t>8</w:t>
      </w:r>
      <w:r w:rsidRPr="00376978">
        <w:rPr>
          <w:rFonts w:ascii="Times New Roman" w:hAnsi="Times New Roman" w:cs="Times New Roman"/>
          <w:sz w:val="24"/>
        </w:rPr>
        <w:t xml:space="preserve"> </w:t>
      </w:r>
    </w:p>
    <w:p w:rsidR="00376978" w:rsidRPr="00376978" w:rsidRDefault="00376978" w:rsidP="00376978">
      <w:pPr>
        <w:spacing w:after="0" w:line="240" w:lineRule="auto"/>
        <w:jc w:val="center"/>
        <w:rPr>
          <w:rFonts w:ascii="Times New Roman" w:hAnsi="Times New Roman" w:cs="Times New Roman"/>
          <w:sz w:val="24"/>
        </w:rPr>
      </w:pPr>
      <w:r w:rsidRPr="00376978">
        <w:rPr>
          <w:rFonts w:ascii="Times New Roman" w:hAnsi="Times New Roman" w:cs="Times New Roman"/>
          <w:sz w:val="24"/>
        </w:rPr>
        <w:t>Davi Miguel Resende Corrêa</w:t>
      </w:r>
      <w:r>
        <w:rPr>
          <w:rStyle w:val="Refdenotaderodap"/>
          <w:rFonts w:ascii="Times New Roman" w:hAnsi="Times New Roman" w:cs="Times New Roman"/>
          <w:sz w:val="24"/>
        </w:rPr>
        <w:t>8</w:t>
      </w:r>
      <w:r w:rsidRPr="00376978">
        <w:rPr>
          <w:rFonts w:ascii="Times New Roman" w:hAnsi="Times New Roman" w:cs="Times New Roman"/>
          <w:sz w:val="24"/>
        </w:rPr>
        <w:t xml:space="preserve"> </w:t>
      </w:r>
    </w:p>
    <w:p w:rsidR="00376978" w:rsidRPr="00376978" w:rsidRDefault="00376978" w:rsidP="00376978">
      <w:pPr>
        <w:spacing w:after="0" w:line="240" w:lineRule="auto"/>
        <w:jc w:val="center"/>
        <w:rPr>
          <w:rFonts w:ascii="Times New Roman" w:hAnsi="Times New Roman" w:cs="Times New Roman"/>
          <w:sz w:val="24"/>
        </w:rPr>
      </w:pPr>
      <w:proofErr w:type="spellStart"/>
      <w:r w:rsidRPr="00376978">
        <w:rPr>
          <w:rFonts w:ascii="Times New Roman" w:hAnsi="Times New Roman" w:cs="Times New Roman"/>
          <w:sz w:val="24"/>
        </w:rPr>
        <w:t>Koueman</w:t>
      </w:r>
      <w:proofErr w:type="spellEnd"/>
      <w:r w:rsidRPr="00376978">
        <w:rPr>
          <w:rFonts w:ascii="Times New Roman" w:hAnsi="Times New Roman" w:cs="Times New Roman"/>
          <w:sz w:val="24"/>
        </w:rPr>
        <w:t xml:space="preserve"> Badji</w:t>
      </w:r>
      <w:r>
        <w:rPr>
          <w:rStyle w:val="Refdenotaderodap"/>
          <w:rFonts w:ascii="Times New Roman" w:hAnsi="Times New Roman" w:cs="Times New Roman"/>
          <w:sz w:val="24"/>
        </w:rPr>
        <w:t>8</w:t>
      </w:r>
      <w:r w:rsidRPr="00376978">
        <w:rPr>
          <w:rFonts w:ascii="Times New Roman" w:hAnsi="Times New Roman" w:cs="Times New Roman"/>
          <w:sz w:val="24"/>
        </w:rPr>
        <w:t xml:space="preserve"> </w:t>
      </w:r>
    </w:p>
    <w:p w:rsidR="00376978" w:rsidRPr="00376978" w:rsidRDefault="00376978" w:rsidP="00376978">
      <w:pPr>
        <w:spacing w:after="0" w:line="240" w:lineRule="auto"/>
        <w:jc w:val="center"/>
        <w:rPr>
          <w:rFonts w:ascii="Times New Roman" w:hAnsi="Times New Roman" w:cs="Times New Roman"/>
          <w:sz w:val="24"/>
        </w:rPr>
      </w:pPr>
      <w:r>
        <w:rPr>
          <w:rFonts w:ascii="Times New Roman" w:hAnsi="Times New Roman" w:cs="Times New Roman"/>
          <w:sz w:val="24"/>
        </w:rPr>
        <w:t xml:space="preserve"> Laura Moura d</w:t>
      </w:r>
      <w:r w:rsidRPr="00376978">
        <w:rPr>
          <w:rFonts w:ascii="Times New Roman" w:hAnsi="Times New Roman" w:cs="Times New Roman"/>
          <w:sz w:val="24"/>
        </w:rPr>
        <w:t>e Oliveira</w:t>
      </w:r>
      <w:r>
        <w:rPr>
          <w:rStyle w:val="Refdenotaderodap"/>
          <w:rFonts w:ascii="Times New Roman" w:hAnsi="Times New Roman" w:cs="Times New Roman"/>
          <w:sz w:val="24"/>
        </w:rPr>
        <w:t>8</w:t>
      </w:r>
    </w:p>
    <w:p w:rsidR="00376978" w:rsidRPr="00376978" w:rsidRDefault="00376978" w:rsidP="00376978">
      <w:pPr>
        <w:spacing w:after="0" w:line="240" w:lineRule="auto"/>
        <w:jc w:val="center"/>
        <w:rPr>
          <w:rFonts w:ascii="Times New Roman" w:hAnsi="Times New Roman" w:cs="Times New Roman"/>
          <w:sz w:val="24"/>
        </w:rPr>
      </w:pPr>
      <w:r>
        <w:rPr>
          <w:rFonts w:ascii="Times New Roman" w:hAnsi="Times New Roman" w:cs="Times New Roman"/>
          <w:sz w:val="24"/>
        </w:rPr>
        <w:t xml:space="preserve"> Hugo d</w:t>
      </w:r>
      <w:r w:rsidRPr="00376978">
        <w:rPr>
          <w:rFonts w:ascii="Times New Roman" w:hAnsi="Times New Roman" w:cs="Times New Roman"/>
          <w:sz w:val="24"/>
        </w:rPr>
        <w:t>e Lima Soares</w:t>
      </w:r>
      <w:r>
        <w:rPr>
          <w:rStyle w:val="Refdenotaderodap"/>
          <w:rFonts w:ascii="Times New Roman" w:hAnsi="Times New Roman" w:cs="Times New Roman"/>
          <w:sz w:val="24"/>
        </w:rPr>
        <w:t>8</w:t>
      </w:r>
      <w:r w:rsidRPr="00376978">
        <w:rPr>
          <w:rFonts w:ascii="Times New Roman" w:hAnsi="Times New Roman" w:cs="Times New Roman"/>
          <w:sz w:val="24"/>
        </w:rPr>
        <w:t xml:space="preserve"> </w:t>
      </w:r>
    </w:p>
    <w:p w:rsidR="00376978" w:rsidRPr="00376978" w:rsidRDefault="00376978" w:rsidP="00376978">
      <w:pPr>
        <w:spacing w:after="0" w:line="240" w:lineRule="auto"/>
        <w:jc w:val="center"/>
        <w:rPr>
          <w:rFonts w:ascii="Times New Roman" w:hAnsi="Times New Roman" w:cs="Times New Roman"/>
          <w:sz w:val="24"/>
        </w:rPr>
      </w:pPr>
      <w:r w:rsidRPr="00376978">
        <w:rPr>
          <w:rFonts w:ascii="Times New Roman" w:hAnsi="Times New Roman" w:cs="Times New Roman"/>
          <w:sz w:val="24"/>
        </w:rPr>
        <w:t>Letícia Rachid Gomes</w:t>
      </w:r>
      <w:r>
        <w:rPr>
          <w:rStyle w:val="Refdenotaderodap"/>
          <w:rFonts w:ascii="Times New Roman" w:hAnsi="Times New Roman" w:cs="Times New Roman"/>
          <w:sz w:val="24"/>
        </w:rPr>
        <w:t>8</w:t>
      </w:r>
    </w:p>
    <w:p w:rsidR="008F78A4" w:rsidRDefault="008F78A4">
      <w:pPr>
        <w:spacing w:after="0" w:line="240" w:lineRule="auto"/>
        <w:jc w:val="center"/>
        <w:rPr>
          <w:rFonts w:ascii="Times New Roman" w:hAnsi="Times New Roman" w:cs="Times New Roman"/>
          <w:sz w:val="24"/>
        </w:rPr>
      </w:pPr>
    </w:p>
    <w:p w:rsidR="008F78A4" w:rsidRDefault="00DC35CF">
      <w:pPr>
        <w:pStyle w:val="PargrafodaLista"/>
        <w:numPr>
          <w:ilvl w:val="0"/>
          <w:numId w:val="2"/>
        </w:numPr>
        <w:rPr>
          <w:rFonts w:ascii="Times New Roman" w:hAnsi="Times New Roman" w:cs="Times New Roman"/>
          <w:b/>
          <w:sz w:val="24"/>
          <w:szCs w:val="24"/>
        </w:rPr>
      </w:pPr>
      <w:r>
        <w:rPr>
          <w:rFonts w:ascii="Times New Roman" w:hAnsi="Times New Roman" w:cs="Times New Roman"/>
          <w:b/>
          <w:sz w:val="24"/>
          <w:szCs w:val="24"/>
        </w:rPr>
        <w:t>Introdução</w:t>
      </w:r>
    </w:p>
    <w:p w:rsidR="008F78A4" w:rsidRDefault="00DC35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pele desempenha funções essenciais de proteção, </w:t>
      </w:r>
      <w:proofErr w:type="spellStart"/>
      <w:r>
        <w:rPr>
          <w:rFonts w:ascii="Times New Roman" w:hAnsi="Times New Roman" w:cs="Times New Roman"/>
          <w:sz w:val="24"/>
          <w:szCs w:val="24"/>
        </w:rPr>
        <w:t>termorregulação</w:t>
      </w:r>
      <w:proofErr w:type="spellEnd"/>
      <w:r>
        <w:rPr>
          <w:rFonts w:ascii="Times New Roman" w:hAnsi="Times New Roman" w:cs="Times New Roman"/>
          <w:sz w:val="24"/>
          <w:szCs w:val="24"/>
        </w:rPr>
        <w:t xml:space="preserve"> e defesa imunológica, além de constituir um importante local de manifestação de doenças sistêmicas. Alterações cutâneas podem representar sinais de condições infecciosas, inflamatórias e neoplásicas, cujo reconhecimento oportuno favorece a busca por avaliação profissional. Para além de sua dimensão biológica, a pele possui relevância social e cultural, uma vez que determinadas dermatoses podem provocar </w:t>
      </w:r>
      <w:proofErr w:type="spellStart"/>
      <w:r>
        <w:rPr>
          <w:rFonts w:ascii="Times New Roman" w:hAnsi="Times New Roman" w:cs="Times New Roman"/>
          <w:sz w:val="24"/>
          <w:szCs w:val="24"/>
        </w:rPr>
        <w:t>estigmatização</w:t>
      </w:r>
      <w:proofErr w:type="spellEnd"/>
      <w:r>
        <w:rPr>
          <w:rFonts w:ascii="Times New Roman" w:hAnsi="Times New Roman" w:cs="Times New Roman"/>
          <w:sz w:val="24"/>
          <w:szCs w:val="24"/>
        </w:rPr>
        <w:t>, discriminação e comprometimento da qualidade de vida (</w:t>
      </w:r>
      <w:proofErr w:type="spellStart"/>
      <w:r>
        <w:rPr>
          <w:rFonts w:ascii="Times New Roman" w:hAnsi="Times New Roman" w:cs="Times New Roman"/>
          <w:sz w:val="24"/>
          <w:szCs w:val="24"/>
        </w:rPr>
        <w:t>Bolognia</w:t>
      </w:r>
      <w:proofErr w:type="spellEnd"/>
      <w:r>
        <w:rPr>
          <w:rFonts w:ascii="Times New Roman" w:hAnsi="Times New Roman" w:cs="Times New Roman"/>
          <w:sz w:val="24"/>
          <w:szCs w:val="24"/>
        </w:rPr>
        <w:t xml:space="preserve"> </w:t>
      </w:r>
      <w:proofErr w:type="gramStart"/>
      <w:r>
        <w:rPr>
          <w:rFonts w:ascii="Times New Roman" w:hAnsi="Times New Roman" w:cs="Times New Roman"/>
          <w:i/>
          <w:sz w:val="24"/>
          <w:szCs w:val="24"/>
        </w:rPr>
        <w:t>et</w:t>
      </w:r>
      <w:proofErr w:type="gramEnd"/>
      <w:r>
        <w:rPr>
          <w:rFonts w:ascii="Times New Roman" w:hAnsi="Times New Roman" w:cs="Times New Roman"/>
          <w:i/>
          <w:sz w:val="24"/>
          <w:szCs w:val="24"/>
        </w:rPr>
        <w:t xml:space="preserve"> al.</w:t>
      </w:r>
      <w:r>
        <w:rPr>
          <w:rFonts w:ascii="Times New Roman" w:hAnsi="Times New Roman" w:cs="Times New Roman"/>
          <w:sz w:val="24"/>
          <w:szCs w:val="24"/>
        </w:rPr>
        <w:t xml:space="preserve">, 2015; Sampaio </w:t>
      </w:r>
      <w:r>
        <w:rPr>
          <w:rFonts w:ascii="Times New Roman" w:hAnsi="Times New Roman" w:cs="Times New Roman"/>
          <w:i/>
          <w:sz w:val="24"/>
          <w:szCs w:val="24"/>
        </w:rPr>
        <w:t>et al.</w:t>
      </w:r>
      <w:r>
        <w:rPr>
          <w:rFonts w:ascii="Times New Roman" w:hAnsi="Times New Roman" w:cs="Times New Roman"/>
          <w:sz w:val="24"/>
          <w:szCs w:val="24"/>
        </w:rPr>
        <w:t>, 2021).</w:t>
      </w:r>
    </w:p>
    <w:p w:rsidR="008F78A4" w:rsidRDefault="00DC35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Nesse contexto, a educação em saúde constitui uma importante estratégia de promoção da saúde e prevenção de agravos, especialmente na Atenção Primária à Saúde (APS), caracterizada pela proximidade com os territórios e pelo vínculo estabelecido entre os serviços de saúde e a população. A disseminação de informações cientificamente fundamentadas, por meio de linguagem acessível e da valorização dos conhecimentos e experiências da comunidade, pode contribuir para o reconhecimento de sinais de alerta, a adoção de medidas preventivas e a procura oportuna por atendimento. Os agentes </w:t>
      </w:r>
      <w:r>
        <w:rPr>
          <w:rFonts w:ascii="Times New Roman" w:hAnsi="Times New Roman" w:cs="Times New Roman"/>
          <w:sz w:val="24"/>
          <w:szCs w:val="24"/>
        </w:rPr>
        <w:lastRenderedPageBreak/>
        <w:t>comunitários de saúde (ACS) desempenham papel estratégico nesse processo, atuando como elo entre as equipes de saúde e as famílias e contribuindo para a circulação de informações nos territórios (Brasil, 2017).</w:t>
      </w:r>
    </w:p>
    <w:p w:rsidR="008F78A4" w:rsidRDefault="00DC35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extensão universitária, ao promover a interação entre o conhecimento acadêmico e os saberes da comunidade, possibilita o desenvolvimento de práticas educativas socialmente contextualizadas e contribui para a formação técnica, ética e humanística dos estudantes. Nessa perspectiva, o projeto de extensão Pele em Foco, desenvolvido pela Universidade Federal de Juiz de Fora, campus Governador Valadares, realiza ações de educação em saúde dermatológica direcionadas aos ACS e usuários das Unidades Básicas de Saúde (UBS), além da divulgação de conteúdos educativos em redes sociais. A articulação dessas estratégias busca aproximar a universidade das necessidades da população e fortalecer o diálogo entre estudantes, profissionais de saúde e comunidade.</w:t>
      </w:r>
    </w:p>
    <w:p w:rsidR="008F78A4" w:rsidRDefault="008F78A4">
      <w:pPr>
        <w:rPr>
          <w:rFonts w:ascii="Times New Roman" w:hAnsi="Times New Roman" w:cs="Times New Roman"/>
          <w:sz w:val="24"/>
          <w:szCs w:val="24"/>
        </w:rPr>
      </w:pPr>
    </w:p>
    <w:p w:rsidR="008F78A4" w:rsidRDefault="00DC35CF">
      <w:pPr>
        <w:rPr>
          <w:rFonts w:ascii="Times New Roman" w:hAnsi="Times New Roman" w:cs="Times New Roman"/>
          <w:b/>
          <w:sz w:val="24"/>
          <w:szCs w:val="24"/>
        </w:rPr>
      </w:pPr>
      <w:r>
        <w:rPr>
          <w:rFonts w:ascii="Times New Roman" w:hAnsi="Times New Roman" w:cs="Times New Roman"/>
          <w:b/>
          <w:sz w:val="24"/>
          <w:szCs w:val="24"/>
        </w:rPr>
        <w:t>2. Objetivo</w:t>
      </w:r>
    </w:p>
    <w:p w:rsidR="008F78A4" w:rsidRDefault="00DC35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Relatar a experiência do projeto de extensão Pele em Foco, desenvolvido pela Universidade Federal de Juiz de Fora, campus Governador Valadares, na realização de ações de educação em saúde dermatológica com agentes comunitários de saúde (ACS), usuários das </w:t>
      </w:r>
      <w:proofErr w:type="gramStart"/>
      <w:r>
        <w:rPr>
          <w:rFonts w:ascii="Times New Roman" w:hAnsi="Times New Roman" w:cs="Times New Roman"/>
          <w:sz w:val="24"/>
          <w:szCs w:val="24"/>
        </w:rPr>
        <w:t>Unidades Básicas de Saúde (UBS) e público alcançado</w:t>
      </w:r>
      <w:proofErr w:type="gramEnd"/>
      <w:r>
        <w:rPr>
          <w:rFonts w:ascii="Times New Roman" w:hAnsi="Times New Roman" w:cs="Times New Roman"/>
          <w:sz w:val="24"/>
          <w:szCs w:val="24"/>
        </w:rPr>
        <w:t xml:space="preserve"> pelas redes sociais, discutindo as contribuições dessas atividades para a formação discente e para o fortalecimento da interação entre universidade, profissionais de saúde e comunidade.</w:t>
      </w:r>
    </w:p>
    <w:p w:rsidR="008F78A4" w:rsidRDefault="008F78A4">
      <w:pPr>
        <w:spacing w:after="0" w:line="360" w:lineRule="auto"/>
        <w:ind w:firstLine="720"/>
        <w:jc w:val="both"/>
        <w:rPr>
          <w:rFonts w:ascii="Times New Roman" w:hAnsi="Times New Roman" w:cs="Times New Roman"/>
          <w:sz w:val="24"/>
          <w:szCs w:val="24"/>
        </w:rPr>
      </w:pPr>
    </w:p>
    <w:p w:rsidR="008F78A4" w:rsidRDefault="00DC35CF">
      <w:pPr>
        <w:rPr>
          <w:rFonts w:ascii="Times New Roman" w:hAnsi="Times New Roman" w:cs="Times New Roman"/>
          <w:b/>
          <w:sz w:val="24"/>
          <w:szCs w:val="24"/>
        </w:rPr>
      </w:pPr>
      <w:r>
        <w:rPr>
          <w:rFonts w:ascii="Times New Roman" w:hAnsi="Times New Roman" w:cs="Times New Roman"/>
          <w:b/>
          <w:sz w:val="24"/>
          <w:szCs w:val="24"/>
        </w:rPr>
        <w:t>3. Descrição da experiência</w:t>
      </w:r>
    </w:p>
    <w:p w:rsidR="008F78A4" w:rsidRDefault="00DC35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 projeto de extensão Pele em Foco é desenvolvido por docentes e discentes da Universidade Federal de Juiz de Fora, campus Governador Valadares, com atividades voltadas à educação em saúde dermatológica na Atenção Primária à Saúde (APS). Sua organização compreende uma etapa de capacitação dos estudantes e três frentes complementares de atuação: ações educativas com agentes comunitários de saúde (ACS), atividades direcionadas aos usuários das Unidades Básicas de Saúde (UBS) e divulgação de conteúdos educativos em redes sociais. As atividades são </w:t>
      </w:r>
      <w:proofErr w:type="gramStart"/>
      <w:r>
        <w:rPr>
          <w:rFonts w:ascii="Times New Roman" w:hAnsi="Times New Roman" w:cs="Times New Roman"/>
          <w:sz w:val="24"/>
          <w:szCs w:val="24"/>
        </w:rPr>
        <w:t>planejadas de forma a aproximar o conhecimento científico das necessidades da população, considerando as particularidades dos diferentes públicos envolvidos</w:t>
      </w:r>
      <w:proofErr w:type="gramEnd"/>
      <w:r>
        <w:rPr>
          <w:rFonts w:ascii="Times New Roman" w:hAnsi="Times New Roman" w:cs="Times New Roman"/>
          <w:sz w:val="24"/>
          <w:szCs w:val="24"/>
        </w:rPr>
        <w:t>.</w:t>
      </w:r>
    </w:p>
    <w:p w:rsidR="008F78A4" w:rsidRDefault="00DC35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preparação dos estudantes ocorre por meio de encontros teórico-práticos supervisionados pelos docentes, nos quais são discutidas as funções da pele, as principais </w:t>
      </w:r>
      <w:r>
        <w:rPr>
          <w:rFonts w:ascii="Times New Roman" w:hAnsi="Times New Roman" w:cs="Times New Roman"/>
          <w:sz w:val="24"/>
          <w:szCs w:val="24"/>
        </w:rPr>
        <w:lastRenderedPageBreak/>
        <w:t xml:space="preserve">dermatoses, manifestações cutâneas de doenças sistêmicas, medidas preventivas e sinais de alerta que justificam a avaliação profissional. Entre os temas trabalhados, destacam-se o câncer de pele, a hanseníase, a leishmaniose e outras condições dermatológicas relevantes para a saúde pública. Essa etapa envolve leitura e discussão de literatura científica, elaboração de apresentações e materiais educativos e preparação dos estudantes para a comunicação com diferentes públicos. Os conteúdos são organizados e revisados pela equipe docente antes de sua utilização nas atividades </w:t>
      </w:r>
      <w:proofErr w:type="spellStart"/>
      <w:r>
        <w:rPr>
          <w:rFonts w:ascii="Times New Roman" w:hAnsi="Times New Roman" w:cs="Times New Roman"/>
          <w:sz w:val="24"/>
          <w:szCs w:val="24"/>
        </w:rPr>
        <w:t>extensionistas</w:t>
      </w:r>
      <w:proofErr w:type="spellEnd"/>
      <w:r>
        <w:rPr>
          <w:rFonts w:ascii="Times New Roman" w:hAnsi="Times New Roman" w:cs="Times New Roman"/>
          <w:sz w:val="24"/>
          <w:szCs w:val="24"/>
        </w:rPr>
        <w:t>.</w:t>
      </w:r>
    </w:p>
    <w:p w:rsidR="008F78A4" w:rsidRDefault="00DC35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primeira frente de atuação é direcionada aos ACS das UBS de Governador Valadares. As atividades são desenvolvidas por meio de encontros educativos e palestras, abordando cuidados com a pele, prevenção de dermatoses e reconhecimento de alterações cutâneas que necessitam de avaliação profissional. Durante os encontros, busca-se estabelecer um diálogo entre os conhecimentos apresentados pelos estudantes e as experiências dos ACS, especialmente aquelas relacionadas às condições de saúde observadas nos territórios. As dúvidas e situações trazidas pelos profissionais contribuem para contextualizar os conteúdos e aproximá-los das necessidades identificadas no cotidiano da Atenção Primária.</w:t>
      </w:r>
    </w:p>
    <w:p w:rsidR="008F78A4" w:rsidRDefault="00DC35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segunda frente contempla atividades educativas com os usuários das UBS, realizadas por meio de palestras participativas e rodas de conversa. Os estudantes apresentam informações sobre prevenção de dermatoses, cuidados cotidianos com a pele e sinais de alerta, utilizando linguagem acessível, recursos visuais e exemplos próximos da realidade dos participantes. As atividades procuram estimular a participação dos usuários, oferecendo espaço para perguntas, esclarecimento de dúvidas e compartilhamento de experiências. Os temas e as estratégias de comunicação são adaptados às características do público, considerando diferenças de escolaridade, faixa etária e contexto sociocultural.</w:t>
      </w:r>
    </w:p>
    <w:p w:rsidR="008F78A4" w:rsidRDefault="00DC35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terceira frente compreende a divulgação de informações dermatológicas por meio das redes sociais, especialmente no perfil @</w:t>
      </w:r>
      <w:proofErr w:type="spellStart"/>
      <w:proofErr w:type="gramStart"/>
      <w:r>
        <w:rPr>
          <w:rFonts w:ascii="Times New Roman" w:hAnsi="Times New Roman" w:cs="Times New Roman"/>
          <w:sz w:val="24"/>
          <w:szCs w:val="24"/>
        </w:rPr>
        <w:t>peleemfoco.</w:t>
      </w:r>
      <w:proofErr w:type="gramEnd"/>
      <w:r>
        <w:rPr>
          <w:rFonts w:ascii="Times New Roman" w:hAnsi="Times New Roman" w:cs="Times New Roman"/>
          <w:sz w:val="24"/>
          <w:szCs w:val="24"/>
        </w:rPr>
        <w:t>ufjfgv</w:t>
      </w:r>
      <w:proofErr w:type="spellEnd"/>
      <w:r>
        <w:rPr>
          <w:rFonts w:ascii="Times New Roman" w:hAnsi="Times New Roman" w:cs="Times New Roman"/>
          <w:sz w:val="24"/>
          <w:szCs w:val="24"/>
        </w:rPr>
        <w:t xml:space="preserve">, no </w:t>
      </w:r>
      <w:proofErr w:type="spellStart"/>
      <w:r>
        <w:rPr>
          <w:rFonts w:ascii="Times New Roman" w:hAnsi="Times New Roman" w:cs="Times New Roman"/>
          <w:sz w:val="24"/>
          <w:szCs w:val="24"/>
        </w:rPr>
        <w:t>Instagram</w:t>
      </w:r>
      <w:proofErr w:type="spellEnd"/>
      <w:r>
        <w:rPr>
          <w:rFonts w:ascii="Times New Roman" w:hAnsi="Times New Roman" w:cs="Times New Roman"/>
          <w:sz w:val="24"/>
          <w:szCs w:val="24"/>
        </w:rPr>
        <w:t xml:space="preserve">. Os estudantes participam da elaboração de publicações e materiais educativos digitais, </w:t>
      </w:r>
      <w:proofErr w:type="gramStart"/>
      <w:r>
        <w:rPr>
          <w:rFonts w:ascii="Times New Roman" w:hAnsi="Times New Roman" w:cs="Times New Roman"/>
          <w:sz w:val="24"/>
          <w:szCs w:val="24"/>
        </w:rPr>
        <w:t>sob supervisão</w:t>
      </w:r>
      <w:proofErr w:type="gramEnd"/>
      <w:r>
        <w:rPr>
          <w:rFonts w:ascii="Times New Roman" w:hAnsi="Times New Roman" w:cs="Times New Roman"/>
          <w:sz w:val="24"/>
          <w:szCs w:val="24"/>
        </w:rPr>
        <w:t xml:space="preserve"> docente, abordando temas como </w:t>
      </w:r>
      <w:proofErr w:type="spellStart"/>
      <w:r>
        <w:rPr>
          <w:rFonts w:ascii="Times New Roman" w:hAnsi="Times New Roman" w:cs="Times New Roman"/>
          <w:sz w:val="24"/>
          <w:szCs w:val="24"/>
        </w:rPr>
        <w:t>fotoproteção</w:t>
      </w:r>
      <w:proofErr w:type="spellEnd"/>
      <w:r>
        <w:rPr>
          <w:rFonts w:ascii="Times New Roman" w:hAnsi="Times New Roman" w:cs="Times New Roman"/>
          <w:sz w:val="24"/>
          <w:szCs w:val="24"/>
        </w:rPr>
        <w:t>, prevenção do câncer de pele, doenças infecciosas e reconhecimento de sinais de alerta. A produção dos conteúdos envolve a seleção de informações cientificamente fundamentadas, a adaptação da linguagem e a utilização de recursos visuais que facilitem a compreensão. Essa modalidade complementa as atividades presenciais ao disponibilizar orientações educativas para pessoas que não participam diretamente dos encontros nas UBS.</w:t>
      </w:r>
    </w:p>
    <w:p w:rsidR="008F78A4" w:rsidRDefault="00DC35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diferentes frentes são articuladas por meio do planejamento e acompanhamento docente, permitindo que as experiências e dúvidas identificadas nas atividades presenciais </w:t>
      </w:r>
      <w:r>
        <w:rPr>
          <w:rFonts w:ascii="Times New Roman" w:hAnsi="Times New Roman" w:cs="Times New Roman"/>
          <w:sz w:val="24"/>
          <w:szCs w:val="24"/>
        </w:rPr>
        <w:lastRenderedPageBreak/>
        <w:t xml:space="preserve">contribuam para a preparação de novos conteúdos. Dessa forma, o projeto integra formação acadêmica, educação em saúde e divulgação científica, mantendo o diálogo com os profissionais e usuários da Atenção Primária como elemento central de sua atuação </w:t>
      </w:r>
      <w:proofErr w:type="spellStart"/>
      <w:r>
        <w:rPr>
          <w:rFonts w:ascii="Times New Roman" w:hAnsi="Times New Roman" w:cs="Times New Roman"/>
          <w:sz w:val="24"/>
          <w:szCs w:val="24"/>
        </w:rPr>
        <w:t>extensionista</w:t>
      </w:r>
      <w:proofErr w:type="spellEnd"/>
      <w:r>
        <w:rPr>
          <w:rFonts w:ascii="Times New Roman" w:hAnsi="Times New Roman" w:cs="Times New Roman"/>
          <w:sz w:val="24"/>
          <w:szCs w:val="24"/>
        </w:rPr>
        <w:t>.</w:t>
      </w:r>
    </w:p>
    <w:p w:rsidR="008F78A4" w:rsidRDefault="008F78A4">
      <w:pPr>
        <w:spacing w:after="0" w:line="360" w:lineRule="auto"/>
        <w:ind w:firstLine="720"/>
        <w:jc w:val="both"/>
        <w:rPr>
          <w:rFonts w:ascii="Times New Roman" w:hAnsi="Times New Roman" w:cs="Times New Roman"/>
          <w:sz w:val="24"/>
          <w:szCs w:val="24"/>
        </w:rPr>
      </w:pPr>
    </w:p>
    <w:p w:rsidR="008F78A4" w:rsidRDefault="00DC35CF">
      <w:pPr>
        <w:rPr>
          <w:rFonts w:ascii="Times New Roman" w:hAnsi="Times New Roman" w:cs="Times New Roman"/>
          <w:b/>
          <w:sz w:val="24"/>
          <w:szCs w:val="24"/>
        </w:rPr>
      </w:pPr>
      <w:r>
        <w:rPr>
          <w:rFonts w:ascii="Times New Roman" w:hAnsi="Times New Roman" w:cs="Times New Roman"/>
          <w:b/>
          <w:sz w:val="24"/>
          <w:szCs w:val="24"/>
        </w:rPr>
        <w:t>4. Discussão e reflexões sobre a experiência</w:t>
      </w:r>
    </w:p>
    <w:p w:rsidR="008F78A4" w:rsidRDefault="00DC35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experiência do projeto Pele em Foco permite refletir sobre o papel da extensão universitária na aproximação entre a formação acadêmica e as necessidades de saúde da população. A realização de atividades educativas em diferentes espaços evidencia a importância de estabelecer estratégias de comunicação que considerem as características dos públicos envolvidos e valorizem seus conhecimentos prévios. Nessa perspectiva, a extensão não deve se limitar à transmissão de informações científicas, mas constituir um processo de construção compartilhada do conhecimento, fundamentado no diálogo e no reconhecimento das experiências dos participantes. Essa concepção aproxima-se da perspectiva de Freire (2013), que compreende a educação como um processo de comunicação e interação entre sujeitos, contrapondo-se à transferência unilateral de saberes.</w:t>
      </w:r>
    </w:p>
    <w:p w:rsidR="008F78A4" w:rsidRDefault="00DC35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interação com os agentes comunitários de saúde (ACS) representa uma dimensão particularmente relevante dessa experiência. Esses profissionais desempenham papel estratégico na Atenção Primária à Saúde (APS), pois conhecem as condições sociais, culturais e territoriais das comunidades em que atuam e mantêm vínculos com as famílias acompanhadas. A articulação entre seus conhecimentos práticos e os conteúdos científicos apresentados pelos estudantes cria oportunidades para contextualizar as orientações dermatológicas e discutir situações relacionadas ao cotidiano dos serviços de saúde. Além disso, o potencial multiplicador dos ACS amplia as possibilidades de circulação dessas informações nos territórios, em consonância com as atribuições de promoção da saúde e prevenção de </w:t>
      </w:r>
      <w:proofErr w:type="gramStart"/>
      <w:r>
        <w:rPr>
          <w:rFonts w:ascii="Times New Roman" w:hAnsi="Times New Roman" w:cs="Times New Roman"/>
          <w:sz w:val="24"/>
          <w:szCs w:val="24"/>
        </w:rPr>
        <w:t>agravos previstas na Política Nacional de Atenção Básica</w:t>
      </w:r>
      <w:proofErr w:type="gramEnd"/>
      <w:r>
        <w:rPr>
          <w:rFonts w:ascii="Times New Roman" w:hAnsi="Times New Roman" w:cs="Times New Roman"/>
          <w:sz w:val="24"/>
          <w:szCs w:val="24"/>
        </w:rPr>
        <w:t xml:space="preserve"> (Brasil, 2017).</w:t>
      </w:r>
    </w:p>
    <w:p w:rsidR="008F78A4" w:rsidRDefault="00DC35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Outro aspecto importante refere-se aos desafios da comunicação em saúde com os usuários das Unidades Básicas de Saúde. A diversidade de escolaridade, experiências e condições socioculturais exige estratégias educativas capazes de transformar conteúdos técnicos em informações compreensíveis, sem comprometer seu rigor científico. As doenças dermatológicas apresentam particularidades adicionais, pois determinadas manifestações cutâneas podem ser negligenciadas ou interpretadas a partir de concepções populares, enquanto outras estão associadas ao preconceito e à discriminação. Nesse contexto, a </w:t>
      </w:r>
      <w:r>
        <w:rPr>
          <w:rFonts w:ascii="Times New Roman" w:hAnsi="Times New Roman" w:cs="Times New Roman"/>
          <w:sz w:val="24"/>
          <w:szCs w:val="24"/>
        </w:rPr>
        <w:lastRenderedPageBreak/>
        <w:t>valorização das dúvidas e experiências dos participantes assume importância não apenas para o esclarecimento de informações, mas também para a construção de práticas educativas mais inclusivas e respeitosas.</w:t>
      </w:r>
    </w:p>
    <w:p w:rsidR="008F78A4" w:rsidRDefault="00DC35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divulgação científica pelas redes sociais acrescenta outra dimensão à experiência </w:t>
      </w:r>
      <w:proofErr w:type="spellStart"/>
      <w:r>
        <w:rPr>
          <w:rFonts w:ascii="Times New Roman" w:hAnsi="Times New Roman" w:cs="Times New Roman"/>
          <w:sz w:val="24"/>
          <w:szCs w:val="24"/>
        </w:rPr>
        <w:t>extensionista</w:t>
      </w:r>
      <w:proofErr w:type="spellEnd"/>
      <w:r>
        <w:rPr>
          <w:rFonts w:ascii="Times New Roman" w:hAnsi="Times New Roman" w:cs="Times New Roman"/>
          <w:sz w:val="24"/>
          <w:szCs w:val="24"/>
        </w:rPr>
        <w:t>. As plataformas digitais oferecem oportunidades de ampliar o acesso a conteúdos educativos, ultrapassando os limites físicos das unidades de saúde. Entretanto, apresentam desafios relacionados à seleção de fontes confiáveis, à simplificação de informações complexas e à necessidade de evitar orientações generalizadas que possam ser confundidas com recomendações clínicas individuais. A produção supervisionada desses materiais evidencia a importância de conciliar acessibilidade, precisão científica e responsabilidade ética. Além disso, as limitações de acesso à internet reforçam o caráter complementar, e não substitutivo, das ações digitais em relação às atividades presenciais.</w:t>
      </w:r>
    </w:p>
    <w:p w:rsidR="008F78A4" w:rsidRDefault="00DC35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No âmbito da formação discente, a experiência possibilita a articulação entre conhecimentos teóricos e situações concretas da Atenção Primária, estimulando competências que ultrapassam o domínio técnico da dermatologia. O contato com profissionais de saúde e usuários do SUS demanda habilidades de comunicação, </w:t>
      </w:r>
      <w:proofErr w:type="gramStart"/>
      <w:r>
        <w:rPr>
          <w:rFonts w:ascii="Times New Roman" w:hAnsi="Times New Roman" w:cs="Times New Roman"/>
          <w:sz w:val="24"/>
          <w:szCs w:val="24"/>
        </w:rPr>
        <w:t>escuta,</w:t>
      </w:r>
      <w:proofErr w:type="gramEnd"/>
      <w:r>
        <w:rPr>
          <w:rFonts w:ascii="Times New Roman" w:hAnsi="Times New Roman" w:cs="Times New Roman"/>
          <w:sz w:val="24"/>
          <w:szCs w:val="24"/>
        </w:rPr>
        <w:t xml:space="preserve"> adaptação da linguagem e compreensão das dimensões sociais do processo saúde-doença. Gomes, Moura e Aguiar (2012) destacam os desafios da formação e da prática médica em dermatologia na atenção primária, reforçando a relevância de experiências que aproximem os estudantes desse cenário assistencial. Nesse sentido, a participação em atividades </w:t>
      </w:r>
      <w:proofErr w:type="spellStart"/>
      <w:r>
        <w:rPr>
          <w:rFonts w:ascii="Times New Roman" w:hAnsi="Times New Roman" w:cs="Times New Roman"/>
          <w:sz w:val="24"/>
          <w:szCs w:val="24"/>
        </w:rPr>
        <w:t>extensionistas</w:t>
      </w:r>
      <w:proofErr w:type="spellEnd"/>
      <w:r>
        <w:rPr>
          <w:rFonts w:ascii="Times New Roman" w:hAnsi="Times New Roman" w:cs="Times New Roman"/>
          <w:sz w:val="24"/>
          <w:szCs w:val="24"/>
        </w:rPr>
        <w:t xml:space="preserve"> oferece oportunidades de aprendizagem contextualizada e de desenvolvimento de uma postura profissional ética, humanizada e socialmente comprometida.</w:t>
      </w:r>
    </w:p>
    <w:p w:rsidR="008F78A4" w:rsidRDefault="00DC35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Por fim, é importante reconhecer que o caráter descritivo deste relato não permite estabelecer conclusões sobre mudanças nos conhecimentos, comportamentos ou condições clínicas dos participantes. Ainda assim, a experiência proporciona elementos para refletir sobre as possibilidades e os desafios da educação em saúde dermatológica, especialmente quanto à necessidade de adequação das estratégias educativas, à valorização dos </w:t>
      </w:r>
      <w:proofErr w:type="gramStart"/>
      <w:r>
        <w:rPr>
          <w:rFonts w:ascii="Times New Roman" w:hAnsi="Times New Roman" w:cs="Times New Roman"/>
          <w:sz w:val="24"/>
          <w:szCs w:val="24"/>
        </w:rPr>
        <w:t>saberes comunitários</w:t>
      </w:r>
      <w:proofErr w:type="gramEnd"/>
      <w:r>
        <w:rPr>
          <w:rFonts w:ascii="Times New Roman" w:hAnsi="Times New Roman" w:cs="Times New Roman"/>
          <w:sz w:val="24"/>
          <w:szCs w:val="24"/>
        </w:rPr>
        <w:t xml:space="preserve"> e à articulação entre universidade e serviços públicos de saúde.</w:t>
      </w:r>
    </w:p>
    <w:p w:rsidR="008F78A4" w:rsidRDefault="008F78A4">
      <w:pPr>
        <w:spacing w:after="0" w:line="360" w:lineRule="auto"/>
        <w:ind w:firstLine="720"/>
        <w:jc w:val="both"/>
        <w:rPr>
          <w:rFonts w:ascii="Times New Roman" w:hAnsi="Times New Roman" w:cs="Times New Roman"/>
          <w:sz w:val="24"/>
          <w:szCs w:val="24"/>
        </w:rPr>
      </w:pPr>
    </w:p>
    <w:p w:rsidR="008F78A4" w:rsidRDefault="00DC35CF">
      <w:pPr>
        <w:rPr>
          <w:rFonts w:ascii="Times New Roman" w:hAnsi="Times New Roman" w:cs="Times New Roman"/>
          <w:b/>
          <w:sz w:val="24"/>
          <w:szCs w:val="24"/>
        </w:rPr>
      </w:pPr>
      <w:r>
        <w:rPr>
          <w:rFonts w:ascii="Times New Roman" w:hAnsi="Times New Roman" w:cs="Times New Roman"/>
          <w:b/>
          <w:sz w:val="24"/>
          <w:szCs w:val="24"/>
        </w:rPr>
        <w:t>5. Considerações finais</w:t>
      </w:r>
    </w:p>
    <w:p w:rsidR="008F78A4" w:rsidRDefault="00DC35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experiência do projeto de extensão Pele em Foco evidencia as possibilidades de articulação entre educação em saúde dermatológica, Atenção Primária à Saúde e extensão universitária. As atividades desenvolvidas com agentes comunitários de saúde e usuários das </w:t>
      </w:r>
      <w:r>
        <w:rPr>
          <w:rFonts w:ascii="Times New Roman" w:hAnsi="Times New Roman" w:cs="Times New Roman"/>
          <w:sz w:val="24"/>
          <w:szCs w:val="24"/>
        </w:rPr>
        <w:lastRenderedPageBreak/>
        <w:t>Unidades Básicas de Saúde, complementadas pela divulgação de conteúdos educativos nas redes sociais, constituem estratégias para aproximar o conhecimento científico das necessidades da população. A valorização dos saberes comunitários, a utilização de linguagem acessível e o estímulo à participação dos envolvidos reforçam a importância de práticas educativas fundamentadas no diálogo, na promoção da saúde e no reconhecimento das particularidades socioculturais dos diferentes públicos.</w:t>
      </w:r>
    </w:p>
    <w:p w:rsidR="008F78A4" w:rsidRDefault="00DC35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No âmbito acadêmico, a experiência proporciona oportunidades de integrar conhecimentos teóricos à realidade dos serviços públicos de saúde, favorecendo o desenvolvimento de competências relacionadas à comunicação, ao trabalho em equipe, à responsabilidade ética e à formação humanística dos estudantes. A articulação entre as diferentes frentes de atuação também destaca a importância de estratégias complementares de educação em saúde, respeitando as características dos territórios e os limites da comunicação digital. Dessa forma, o projeto reafirma o potencial da extensão universitária para fortalecer a relação entre universidade e comunidade, contribuindo para uma formação profissional socialmente comprometida e para a valorização das práticas educativas no Sistema Único de Saúde.</w:t>
      </w:r>
    </w:p>
    <w:p w:rsidR="008F78A4" w:rsidRDefault="008F78A4">
      <w:pPr>
        <w:spacing w:after="0" w:line="360" w:lineRule="auto"/>
        <w:ind w:firstLine="720"/>
        <w:jc w:val="both"/>
        <w:rPr>
          <w:rFonts w:ascii="Times New Roman" w:hAnsi="Times New Roman" w:cs="Times New Roman"/>
          <w:sz w:val="24"/>
          <w:szCs w:val="24"/>
        </w:rPr>
      </w:pPr>
    </w:p>
    <w:p w:rsidR="008F78A4" w:rsidRDefault="00DC35CF">
      <w:pPr>
        <w:rPr>
          <w:rFonts w:ascii="Times New Roman" w:hAnsi="Times New Roman" w:cs="Times New Roman"/>
          <w:b/>
          <w:sz w:val="24"/>
          <w:szCs w:val="24"/>
        </w:rPr>
      </w:pPr>
      <w:r>
        <w:rPr>
          <w:rFonts w:ascii="Times New Roman" w:hAnsi="Times New Roman" w:cs="Times New Roman"/>
          <w:b/>
          <w:sz w:val="24"/>
          <w:szCs w:val="24"/>
        </w:rPr>
        <w:t>Referências</w:t>
      </w:r>
      <w:r w:rsidR="00FC2965">
        <w:rPr>
          <w:rFonts w:ascii="Times New Roman" w:hAnsi="Times New Roman" w:cs="Times New Roman"/>
          <w:b/>
          <w:sz w:val="24"/>
          <w:szCs w:val="24"/>
        </w:rPr>
        <w:t>:</w:t>
      </w:r>
    </w:p>
    <w:p w:rsidR="008F78A4" w:rsidRDefault="00DC35CF">
      <w:pPr>
        <w:pStyle w:val="NormalWeb"/>
        <w:spacing w:before="280" w:after="280"/>
      </w:pPr>
      <w:r>
        <w:t xml:space="preserve">BOLOGNIA, Jean L.; JORIZZO, Joseph L.; SCHAFFER, Julie V. </w:t>
      </w:r>
      <w:r>
        <w:rPr>
          <w:rStyle w:val="Forte"/>
        </w:rPr>
        <w:t>Dermatologia</w:t>
      </w:r>
      <w:r>
        <w:t xml:space="preserve">. 3. </w:t>
      </w:r>
      <w:proofErr w:type="gramStart"/>
      <w:r>
        <w:t>ed.</w:t>
      </w:r>
      <w:proofErr w:type="gramEnd"/>
      <w:r>
        <w:t xml:space="preserve"> Rio de Janeiro: </w:t>
      </w:r>
      <w:proofErr w:type="spellStart"/>
      <w:r>
        <w:t>Elsevier</w:t>
      </w:r>
      <w:proofErr w:type="spellEnd"/>
      <w:r>
        <w:t>, 2015.</w:t>
      </w:r>
    </w:p>
    <w:p w:rsidR="008F78A4" w:rsidRDefault="00DC35CF">
      <w:pPr>
        <w:pStyle w:val="NormalWeb"/>
        <w:spacing w:before="280" w:after="280"/>
      </w:pPr>
      <w:r>
        <w:t xml:space="preserve">BRASIL. Ministério da Saúde. </w:t>
      </w:r>
      <w:r>
        <w:rPr>
          <w:rStyle w:val="Forte"/>
        </w:rPr>
        <w:t>Portaria nº 2.436, de 21 de setembro de 2017</w:t>
      </w:r>
      <w:r>
        <w:t xml:space="preserve">. Aprova a Política Nacional de Atenção Básica, estabelecendo a revisão de diretrizes para a organização da Atenção Básica, no âmbito do Sistema Único de Saúde (SUS). Brasília, DF: Ministério da Saúde, 2017. Disponível em: </w:t>
      </w:r>
      <w:hyperlink r:id="rId8">
        <w:r>
          <w:rPr>
            <w:rStyle w:val="Hyperlink"/>
          </w:rPr>
          <w:t>https://bvsms.saude.gov.br/bvs/saudelegis/gm/2017/prt2436_22_09_2017.html</w:t>
        </w:r>
      </w:hyperlink>
      <w:r>
        <w:t>. Acesso em: 11 out. 2026.</w:t>
      </w:r>
    </w:p>
    <w:p w:rsidR="008F78A4" w:rsidRDefault="00DC35CF">
      <w:pPr>
        <w:pStyle w:val="NormalWeb"/>
        <w:spacing w:before="280" w:after="280"/>
      </w:pPr>
      <w:r>
        <w:t xml:space="preserve">FREIRE, Paulo. </w:t>
      </w:r>
      <w:r>
        <w:rPr>
          <w:rStyle w:val="Forte"/>
        </w:rPr>
        <w:t>Extensão ou comunicação?</w:t>
      </w:r>
      <w:r>
        <w:t xml:space="preserve"> Tradução de </w:t>
      </w:r>
      <w:proofErr w:type="spellStart"/>
      <w:r>
        <w:t>Rosiska</w:t>
      </w:r>
      <w:proofErr w:type="spellEnd"/>
      <w:r>
        <w:t xml:space="preserve"> Darcy de Oliveira. Rio de Janeiro: Paz e Terra, 2013.</w:t>
      </w:r>
    </w:p>
    <w:p w:rsidR="008F78A4" w:rsidRDefault="00DC35CF">
      <w:pPr>
        <w:pStyle w:val="NormalWeb"/>
        <w:spacing w:before="280" w:after="280"/>
      </w:pPr>
      <w:r>
        <w:t xml:space="preserve">GOMES, Tatiana Maciel; MOURA, Anna Tereza Miranda Soares de; AGUIAR, Adriana Cavalcanti de. Dermatologia na atenção primária: um desafio para a formação e prática médica. </w:t>
      </w:r>
      <w:r>
        <w:rPr>
          <w:rStyle w:val="Forte"/>
        </w:rPr>
        <w:t>Revista Brasileira de Educação Médica</w:t>
      </w:r>
      <w:r>
        <w:t xml:space="preserve">, Rio de Janeiro, v. 36, n. 1, p. 125-128, 2012. DOI: </w:t>
      </w:r>
      <w:hyperlink r:id="rId9">
        <w:r>
          <w:rPr>
            <w:rStyle w:val="Hyperlink"/>
          </w:rPr>
          <w:t>https://doi.org/10.1590/S0100-55022012000100017</w:t>
        </w:r>
      </w:hyperlink>
      <w:r>
        <w:t>.</w:t>
      </w:r>
    </w:p>
    <w:p w:rsidR="008F78A4" w:rsidRDefault="00DC35CF" w:rsidP="00FC2965">
      <w:pPr>
        <w:pStyle w:val="NormalWeb"/>
        <w:spacing w:before="280" w:after="280"/>
      </w:pPr>
      <w:r>
        <w:t xml:space="preserve">SAMPAIO, Ana </w:t>
      </w:r>
      <w:proofErr w:type="spellStart"/>
      <w:r>
        <w:t>Luisa</w:t>
      </w:r>
      <w:proofErr w:type="spellEnd"/>
      <w:r>
        <w:t xml:space="preserve">; BRESSAN, Aline Lopes; VASCONCELOS, Barbara Nader; GRIPP, Alexandre Carlos. </w:t>
      </w:r>
      <w:proofErr w:type="spellStart"/>
      <w:r>
        <w:t>Skin</w:t>
      </w:r>
      <w:proofErr w:type="spellEnd"/>
      <w:r>
        <w:t xml:space="preserve"> </w:t>
      </w:r>
      <w:proofErr w:type="spellStart"/>
      <w:r>
        <w:t>manifestations</w:t>
      </w:r>
      <w:proofErr w:type="spellEnd"/>
      <w:r>
        <w:t xml:space="preserve"> </w:t>
      </w:r>
      <w:proofErr w:type="spellStart"/>
      <w:r>
        <w:t>associated</w:t>
      </w:r>
      <w:proofErr w:type="spellEnd"/>
      <w:r>
        <w:t xml:space="preserve"> </w:t>
      </w:r>
      <w:proofErr w:type="spellStart"/>
      <w:r>
        <w:t>with</w:t>
      </w:r>
      <w:proofErr w:type="spellEnd"/>
      <w:r>
        <w:t xml:space="preserve"> </w:t>
      </w:r>
      <w:proofErr w:type="spellStart"/>
      <w:r>
        <w:t>systemic</w:t>
      </w:r>
      <w:proofErr w:type="spellEnd"/>
      <w:r>
        <w:t xml:space="preserve"> </w:t>
      </w:r>
      <w:proofErr w:type="spellStart"/>
      <w:r>
        <w:t>diseases</w:t>
      </w:r>
      <w:proofErr w:type="spellEnd"/>
      <w:r>
        <w:t xml:space="preserve"> – </w:t>
      </w:r>
      <w:proofErr w:type="spellStart"/>
      <w:r>
        <w:t>Part</w:t>
      </w:r>
      <w:proofErr w:type="spellEnd"/>
      <w:r>
        <w:t xml:space="preserve"> I. </w:t>
      </w:r>
      <w:r>
        <w:rPr>
          <w:rStyle w:val="Forte"/>
        </w:rPr>
        <w:t>Anais Brasileiros de Dermatologia</w:t>
      </w:r>
      <w:r>
        <w:t xml:space="preserve">, v. 96, n. 6, p. 655-671, 2021. DOI: </w:t>
      </w:r>
      <w:hyperlink r:id="rId10">
        <w:r>
          <w:rPr>
            <w:rStyle w:val="Hyperlink"/>
          </w:rPr>
          <w:t>https://doi.org/10.1016/j.abd.2021.02.008</w:t>
        </w:r>
      </w:hyperlink>
      <w:r>
        <w:t>.</w:t>
      </w:r>
    </w:p>
    <w:sectPr w:rsidR="008F78A4">
      <w:pgSz w:w="11906" w:h="16838"/>
      <w:pgMar w:top="1701" w:right="1134" w:bottom="1134" w:left="1701" w:header="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466" w:rsidRDefault="00DD2466">
      <w:pPr>
        <w:spacing w:after="0" w:line="240" w:lineRule="auto"/>
      </w:pPr>
      <w:r>
        <w:separator/>
      </w:r>
    </w:p>
  </w:endnote>
  <w:endnote w:type="continuationSeparator" w:id="0">
    <w:p w:rsidR="00DD2466" w:rsidRDefault="00DD2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466" w:rsidRDefault="00DD2466">
      <w:r>
        <w:separator/>
      </w:r>
    </w:p>
  </w:footnote>
  <w:footnote w:type="continuationSeparator" w:id="0">
    <w:p w:rsidR="00DD2466" w:rsidRDefault="00DD2466">
      <w:r>
        <w:continuationSeparator/>
      </w:r>
    </w:p>
  </w:footnote>
  <w:footnote w:id="1">
    <w:p w:rsidR="008F78A4" w:rsidRPr="00376978" w:rsidRDefault="00DC35CF">
      <w:pPr>
        <w:pStyle w:val="Textodenotaderodap"/>
        <w:rPr>
          <w:rFonts w:ascii="Times New Roman" w:hAnsi="Times New Roman" w:cs="Times New Roman"/>
          <w:sz w:val="18"/>
        </w:rPr>
      </w:pPr>
      <w:r w:rsidRPr="00376978">
        <w:rPr>
          <w:rStyle w:val="Caracteresdenotaderodap"/>
          <w:rFonts w:ascii="Times New Roman" w:hAnsi="Times New Roman" w:cs="Times New Roman"/>
          <w:sz w:val="18"/>
        </w:rPr>
        <w:footnoteRef/>
      </w:r>
      <w:r w:rsidRPr="00376978">
        <w:rPr>
          <w:rFonts w:ascii="Times New Roman" w:hAnsi="Times New Roman" w:cs="Times New Roman"/>
          <w:sz w:val="18"/>
        </w:rPr>
        <w:t xml:space="preserve"> Coordenadora do projeto. Médica do Departamento de Medicina</w:t>
      </w:r>
      <w:r w:rsidR="00376978">
        <w:rPr>
          <w:rFonts w:ascii="Times New Roman" w:hAnsi="Times New Roman" w:cs="Times New Roman"/>
          <w:sz w:val="18"/>
        </w:rPr>
        <w:t>/Governador Valadares</w:t>
      </w:r>
      <w:r w:rsidRPr="00376978">
        <w:rPr>
          <w:rFonts w:ascii="Times New Roman" w:hAnsi="Times New Roman" w:cs="Times New Roman"/>
          <w:sz w:val="18"/>
        </w:rPr>
        <w:t>.</w:t>
      </w:r>
    </w:p>
  </w:footnote>
  <w:footnote w:id="2">
    <w:p w:rsidR="008F78A4" w:rsidRPr="00376978" w:rsidRDefault="00DC35CF">
      <w:pPr>
        <w:pStyle w:val="Textodenotaderodap"/>
        <w:rPr>
          <w:rFonts w:ascii="Times New Roman" w:hAnsi="Times New Roman" w:cs="Times New Roman"/>
          <w:sz w:val="18"/>
        </w:rPr>
      </w:pPr>
      <w:r w:rsidRPr="00376978">
        <w:rPr>
          <w:rStyle w:val="Caracteresdenotaderodap"/>
          <w:rFonts w:ascii="Times New Roman" w:hAnsi="Times New Roman" w:cs="Times New Roman"/>
          <w:sz w:val="18"/>
        </w:rPr>
        <w:footnoteRef/>
      </w:r>
      <w:r w:rsidRPr="00376978">
        <w:rPr>
          <w:rFonts w:ascii="Times New Roman" w:hAnsi="Times New Roman" w:cs="Times New Roman"/>
          <w:sz w:val="18"/>
        </w:rPr>
        <w:t xml:space="preserve"> </w:t>
      </w:r>
      <w:proofErr w:type="spellStart"/>
      <w:r w:rsidRPr="00376978">
        <w:rPr>
          <w:rFonts w:ascii="Times New Roman" w:hAnsi="Times New Roman" w:cs="Times New Roman"/>
          <w:sz w:val="18"/>
        </w:rPr>
        <w:t>Vice-cordenador</w:t>
      </w:r>
      <w:proofErr w:type="spellEnd"/>
      <w:r w:rsidRPr="00376978">
        <w:rPr>
          <w:rFonts w:ascii="Times New Roman" w:hAnsi="Times New Roman" w:cs="Times New Roman"/>
          <w:sz w:val="18"/>
        </w:rPr>
        <w:t xml:space="preserve"> do projeto. Professor do Departamento de Economia</w:t>
      </w:r>
      <w:r w:rsidR="00376978">
        <w:rPr>
          <w:rFonts w:ascii="Times New Roman" w:hAnsi="Times New Roman" w:cs="Times New Roman"/>
          <w:sz w:val="18"/>
        </w:rPr>
        <w:t>/Governador Valadares</w:t>
      </w:r>
      <w:r w:rsidRPr="00376978">
        <w:rPr>
          <w:rFonts w:ascii="Times New Roman" w:hAnsi="Times New Roman" w:cs="Times New Roman"/>
          <w:sz w:val="18"/>
        </w:rPr>
        <w:t>.</w:t>
      </w:r>
    </w:p>
  </w:footnote>
  <w:footnote w:id="3">
    <w:p w:rsidR="00376978" w:rsidRPr="00376978" w:rsidRDefault="00376978">
      <w:pPr>
        <w:pStyle w:val="Textodenotaderodap"/>
        <w:rPr>
          <w:rFonts w:ascii="Times New Roman" w:hAnsi="Times New Roman" w:cs="Times New Roman"/>
          <w:sz w:val="18"/>
        </w:rPr>
      </w:pPr>
      <w:r w:rsidRPr="00376978">
        <w:rPr>
          <w:rStyle w:val="Refdenotaderodap"/>
          <w:rFonts w:ascii="Times New Roman" w:hAnsi="Times New Roman" w:cs="Times New Roman"/>
          <w:sz w:val="18"/>
        </w:rPr>
        <w:footnoteRef/>
      </w:r>
      <w:r w:rsidRPr="00376978">
        <w:rPr>
          <w:rFonts w:ascii="Times New Roman" w:hAnsi="Times New Roman" w:cs="Times New Roman"/>
          <w:sz w:val="18"/>
        </w:rPr>
        <w:t xml:space="preserve"> Professor do Departamento de Medicina</w:t>
      </w:r>
      <w:r>
        <w:rPr>
          <w:rFonts w:ascii="Times New Roman" w:hAnsi="Times New Roman" w:cs="Times New Roman"/>
          <w:sz w:val="18"/>
        </w:rPr>
        <w:t>/Governador Valadares</w:t>
      </w:r>
      <w:r w:rsidRPr="00376978">
        <w:rPr>
          <w:rFonts w:ascii="Times New Roman" w:hAnsi="Times New Roman" w:cs="Times New Roman"/>
          <w:sz w:val="18"/>
        </w:rPr>
        <w:t>.</w:t>
      </w:r>
    </w:p>
  </w:footnote>
  <w:footnote w:id="4">
    <w:p w:rsidR="00376978" w:rsidRPr="00376978" w:rsidRDefault="00376978">
      <w:pPr>
        <w:pStyle w:val="Textodenotaderodap"/>
        <w:rPr>
          <w:rFonts w:ascii="Times New Roman" w:hAnsi="Times New Roman" w:cs="Times New Roman"/>
          <w:sz w:val="18"/>
        </w:rPr>
      </w:pPr>
      <w:r w:rsidRPr="00376978">
        <w:rPr>
          <w:rStyle w:val="Refdenotaderodap"/>
          <w:rFonts w:ascii="Times New Roman" w:hAnsi="Times New Roman" w:cs="Times New Roman"/>
          <w:sz w:val="18"/>
        </w:rPr>
        <w:footnoteRef/>
      </w:r>
      <w:r w:rsidRPr="00376978">
        <w:rPr>
          <w:rFonts w:ascii="Times New Roman" w:hAnsi="Times New Roman" w:cs="Times New Roman"/>
          <w:sz w:val="18"/>
        </w:rPr>
        <w:t xml:space="preserve"> Professor do Departamento de Medicina</w:t>
      </w:r>
      <w:r>
        <w:rPr>
          <w:rFonts w:ascii="Times New Roman" w:hAnsi="Times New Roman" w:cs="Times New Roman"/>
          <w:sz w:val="18"/>
        </w:rPr>
        <w:t>/</w:t>
      </w:r>
      <w:r w:rsidRPr="00376978">
        <w:rPr>
          <w:rFonts w:ascii="Times New Roman" w:hAnsi="Times New Roman" w:cs="Times New Roman"/>
          <w:sz w:val="18"/>
        </w:rPr>
        <w:t>Juiz de Fora</w:t>
      </w:r>
    </w:p>
  </w:footnote>
  <w:footnote w:id="5">
    <w:p w:rsidR="00376978" w:rsidRPr="00376978" w:rsidRDefault="00376978">
      <w:pPr>
        <w:pStyle w:val="Textodenotaderodap"/>
        <w:rPr>
          <w:rFonts w:ascii="Times New Roman" w:hAnsi="Times New Roman" w:cs="Times New Roman"/>
          <w:sz w:val="18"/>
        </w:rPr>
      </w:pPr>
      <w:r w:rsidRPr="00376978">
        <w:rPr>
          <w:rStyle w:val="Refdenotaderodap"/>
          <w:rFonts w:ascii="Times New Roman" w:hAnsi="Times New Roman" w:cs="Times New Roman"/>
          <w:sz w:val="18"/>
        </w:rPr>
        <w:footnoteRef/>
      </w:r>
      <w:r w:rsidRPr="00376978">
        <w:rPr>
          <w:rFonts w:ascii="Times New Roman" w:hAnsi="Times New Roman" w:cs="Times New Roman"/>
          <w:sz w:val="18"/>
        </w:rPr>
        <w:t xml:space="preserve"> Médica da Prefeitura de Governador Valadares</w:t>
      </w:r>
    </w:p>
  </w:footnote>
  <w:footnote w:id="6">
    <w:p w:rsidR="00376978" w:rsidRPr="00376978" w:rsidRDefault="00376978">
      <w:pPr>
        <w:pStyle w:val="Textodenotaderodap"/>
        <w:rPr>
          <w:rFonts w:ascii="Times New Roman" w:hAnsi="Times New Roman" w:cs="Times New Roman"/>
          <w:sz w:val="18"/>
        </w:rPr>
      </w:pPr>
      <w:r w:rsidRPr="00376978">
        <w:rPr>
          <w:rStyle w:val="Refdenotaderodap"/>
          <w:rFonts w:ascii="Times New Roman" w:hAnsi="Times New Roman" w:cs="Times New Roman"/>
          <w:sz w:val="18"/>
        </w:rPr>
        <w:footnoteRef/>
      </w:r>
      <w:r w:rsidRPr="00376978">
        <w:rPr>
          <w:rFonts w:ascii="Times New Roman" w:hAnsi="Times New Roman" w:cs="Times New Roman"/>
          <w:sz w:val="18"/>
        </w:rPr>
        <w:t xml:space="preserve"> Professor do Departamento de </w:t>
      </w:r>
      <w:r w:rsidR="00E5630F">
        <w:rPr>
          <w:rFonts w:ascii="Times New Roman" w:hAnsi="Times New Roman" w:cs="Times New Roman"/>
          <w:sz w:val="18"/>
        </w:rPr>
        <w:t>Ciências Básicas d</w:t>
      </w:r>
      <w:r w:rsidR="00E5630F" w:rsidRPr="00E5630F">
        <w:rPr>
          <w:rFonts w:ascii="Times New Roman" w:hAnsi="Times New Roman" w:cs="Times New Roman"/>
          <w:sz w:val="18"/>
        </w:rPr>
        <w:t>a Vida</w:t>
      </w:r>
      <w:r>
        <w:rPr>
          <w:rFonts w:ascii="Times New Roman" w:hAnsi="Times New Roman" w:cs="Times New Roman"/>
          <w:sz w:val="18"/>
        </w:rPr>
        <w:t>/Governador Valadares</w:t>
      </w:r>
      <w:r w:rsidRPr="00376978">
        <w:rPr>
          <w:rFonts w:ascii="Times New Roman" w:hAnsi="Times New Roman" w:cs="Times New Roman"/>
          <w:sz w:val="18"/>
        </w:rPr>
        <w:t>.</w:t>
      </w:r>
    </w:p>
  </w:footnote>
  <w:footnote w:id="7">
    <w:p w:rsidR="00376978" w:rsidRPr="00376978" w:rsidRDefault="00376978">
      <w:pPr>
        <w:pStyle w:val="Textodenotaderodap"/>
        <w:rPr>
          <w:rFonts w:ascii="Times New Roman" w:hAnsi="Times New Roman" w:cs="Times New Roman"/>
          <w:sz w:val="18"/>
        </w:rPr>
      </w:pPr>
      <w:r w:rsidRPr="00376978">
        <w:rPr>
          <w:rStyle w:val="Refdenotaderodap"/>
          <w:rFonts w:ascii="Times New Roman" w:hAnsi="Times New Roman" w:cs="Times New Roman"/>
          <w:sz w:val="18"/>
        </w:rPr>
        <w:footnoteRef/>
      </w:r>
      <w:r w:rsidRPr="00376978">
        <w:rPr>
          <w:rFonts w:ascii="Times New Roman" w:hAnsi="Times New Roman" w:cs="Times New Roman"/>
          <w:sz w:val="18"/>
        </w:rPr>
        <w:t xml:space="preserve"> Bolsista do projeto. Graduanda em Medicina</w:t>
      </w:r>
      <w:r>
        <w:rPr>
          <w:rFonts w:ascii="Times New Roman" w:hAnsi="Times New Roman" w:cs="Times New Roman"/>
          <w:sz w:val="18"/>
        </w:rPr>
        <w:t>/Governador Valadares</w:t>
      </w:r>
      <w:r w:rsidRPr="00376978">
        <w:rPr>
          <w:rFonts w:ascii="Times New Roman" w:hAnsi="Times New Roman" w:cs="Times New Roman"/>
          <w:sz w:val="18"/>
        </w:rPr>
        <w:t>.</w:t>
      </w:r>
    </w:p>
  </w:footnote>
  <w:footnote w:id="8">
    <w:p w:rsidR="00376978" w:rsidRDefault="00376978">
      <w:pPr>
        <w:pStyle w:val="Textodenotaderodap"/>
      </w:pPr>
      <w:r w:rsidRPr="00376978">
        <w:rPr>
          <w:rStyle w:val="Refdenotaderodap"/>
          <w:rFonts w:ascii="Times New Roman" w:hAnsi="Times New Roman" w:cs="Times New Roman"/>
          <w:sz w:val="18"/>
        </w:rPr>
        <w:footnoteRef/>
      </w:r>
      <w:r w:rsidRPr="00376978">
        <w:rPr>
          <w:rFonts w:ascii="Times New Roman" w:hAnsi="Times New Roman" w:cs="Times New Roman"/>
          <w:sz w:val="18"/>
        </w:rPr>
        <w:t xml:space="preserve"> Voluntários do projeto. Graduandos em Medicina</w:t>
      </w:r>
      <w:r>
        <w:rPr>
          <w:rFonts w:ascii="Times New Roman" w:hAnsi="Times New Roman" w:cs="Times New Roman"/>
          <w:sz w:val="18"/>
        </w:rPr>
        <w:t>/Governador Valadares</w:t>
      </w:r>
      <w:r w:rsidRPr="00376978">
        <w:rPr>
          <w:rFonts w:ascii="Times New Roman" w:hAnsi="Times New Roman" w:cs="Times New Roman"/>
          <w:sz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917965"/>
    <w:multiLevelType w:val="multilevel"/>
    <w:tmpl w:val="B3EC07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740410C5"/>
    <w:multiLevelType w:val="multilevel"/>
    <w:tmpl w:val="1F8EE51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autoHyphenation/>
  <w:hyphenationZone w:val="0"/>
  <w:characterSpacingControl w:val="doNotCompress"/>
  <w:footnotePr>
    <w:footnote w:id="-1"/>
    <w:footnote w:id="0"/>
  </w:footnotePr>
  <w:endnotePr>
    <w:endnote w:id="-1"/>
    <w:endnote w:id="0"/>
  </w:endnotePr>
  <w:compat>
    <w:doNotBreakWrappedTables/>
    <w:compatSetting w:name="compatibilityMode" w:uri="http://schemas.microsoft.com/office/word" w:val="12"/>
  </w:compat>
  <w:rsids>
    <w:rsidRoot w:val="008F78A4"/>
    <w:rsid w:val="00376978"/>
    <w:rsid w:val="008F78A4"/>
    <w:rsid w:val="00DC35CF"/>
    <w:rsid w:val="00DD2466"/>
    <w:rsid w:val="00E5630F"/>
    <w:rsid w:val="00FC296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978"/>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BD17F1"/>
    <w:rPr>
      <w:i/>
      <w:iCs/>
    </w:rPr>
  </w:style>
  <w:style w:type="character" w:styleId="Forte">
    <w:name w:val="Strong"/>
    <w:basedOn w:val="Fontepargpadro"/>
    <w:uiPriority w:val="22"/>
    <w:qFormat/>
    <w:rsid w:val="00BD17F1"/>
    <w:rPr>
      <w:b/>
      <w:bCs/>
    </w:rPr>
  </w:style>
  <w:style w:type="character" w:styleId="Hyperlink">
    <w:name w:val="Hyperlink"/>
    <w:basedOn w:val="Fontepargpadro"/>
    <w:uiPriority w:val="99"/>
    <w:semiHidden/>
    <w:unhideWhenUsed/>
    <w:rsid w:val="00BD17F1"/>
    <w:rPr>
      <w:color w:val="0000FF"/>
      <w:u w:val="single"/>
    </w:rPr>
  </w:style>
  <w:style w:type="character" w:customStyle="1" w:styleId="TextodenotaderodapChar">
    <w:name w:val="Texto de nota de rodapé Char"/>
    <w:basedOn w:val="Fontepargpadro"/>
    <w:link w:val="Textodenotaderodap"/>
    <w:uiPriority w:val="99"/>
    <w:semiHidden/>
    <w:qFormat/>
    <w:rsid w:val="00F46007"/>
    <w:rPr>
      <w:sz w:val="20"/>
      <w:szCs w:val="20"/>
    </w:rPr>
  </w:style>
  <w:style w:type="character" w:customStyle="1" w:styleId="Caracteresdenotaderodap">
    <w:name w:val="Caracteres de nota de rodapé"/>
    <w:basedOn w:val="Fontepargpadro"/>
    <w:uiPriority w:val="99"/>
    <w:semiHidden/>
    <w:unhideWhenUsed/>
    <w:qFormat/>
    <w:rsid w:val="00F46007"/>
    <w:rPr>
      <w:vertAlign w:val="superscript"/>
    </w:rPr>
  </w:style>
  <w:style w:type="character" w:styleId="Refdenotaderodap">
    <w:name w:val="footnote reference"/>
    <w:rPr>
      <w:vertAlign w:val="superscript"/>
    </w:rPr>
  </w:style>
  <w:style w:type="character" w:styleId="Refdenotadefim">
    <w:name w:val="endnote reference"/>
    <w:rPr>
      <w:vertAlign w:val="superscript"/>
    </w:rPr>
  </w:style>
  <w:style w:type="character" w:customStyle="1" w:styleId="Caracteresdenotadefim">
    <w:name w:val="Caracteres de nota de fim"/>
    <w:qFormat/>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pPr>
      <w:spacing w:after="140"/>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NormalWeb">
    <w:name w:val="Normal (Web)"/>
    <w:basedOn w:val="Normal"/>
    <w:uiPriority w:val="99"/>
    <w:unhideWhenUsed/>
    <w:qFormat/>
    <w:rsid w:val="00BD17F1"/>
    <w:pPr>
      <w:spacing w:beforeAutospacing="1"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BD17F1"/>
    <w:pPr>
      <w:ind w:left="720"/>
      <w:contextualSpacing/>
    </w:pPr>
  </w:style>
  <w:style w:type="paragraph" w:styleId="Textodenotaderodap">
    <w:name w:val="footnote text"/>
    <w:basedOn w:val="Normal"/>
    <w:link w:val="TextodenotaderodapChar"/>
    <w:uiPriority w:val="99"/>
    <w:semiHidden/>
    <w:unhideWhenUsed/>
    <w:rsid w:val="00F46007"/>
    <w:pPr>
      <w:spacing w:after="0" w:line="240" w:lineRule="auto"/>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bvsms.saude.gov.br/bvs/saudelegis/gm/2017/prt2436_22_09_2017.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i.org/10.1016/j.abd.2021.02.008" TargetMode="External"/><Relationship Id="rId4" Type="http://schemas.openxmlformats.org/officeDocument/2006/relationships/settings" Target="settings.xml"/><Relationship Id="rId9" Type="http://schemas.openxmlformats.org/officeDocument/2006/relationships/hyperlink" Target="https://doi.org/10.1590/S0100-55022012000100017" TargetMode="External"/></Relationships>
</file>

<file path=word/theme/theme1.xml><?xml version="1.0" encoding="utf-8"?>
<a:theme xmlns:a="http://schemas.openxmlformats.org/drawingml/2006/main"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6</Pages>
  <Words>2319</Words>
  <Characters>12525</Characters>
  <Application>Microsoft Office Word</Application>
  <DocSecurity>0</DocSecurity>
  <Lines>104</Lines>
  <Paragraphs>29</Paragraphs>
  <ScaleCrop>false</ScaleCrop>
  <Company/>
  <LinksUpToDate>false</LinksUpToDate>
  <CharactersWithSpaces>14815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Zanelli</dc:creator>
  <dc:description/>
  <cp:lastModifiedBy>Zanelli</cp:lastModifiedBy>
  <cp:revision>5</cp:revision>
  <dcterms:created xsi:type="dcterms:W3CDTF">2026-10-11T20:25:00Z</dcterms:created>
  <dcterms:modified xsi:type="dcterms:W3CDTF">2026-10-17T13:16:00Z</dcterms:modified>
  <dc:language>pt-BR</dc:language>
</cp:coreProperties>
</file>